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CE" w:rsidRDefault="00E45ECE" w:rsidP="00E45ECE">
      <w:pPr>
        <w:tabs>
          <w:tab w:val="left" w:pos="2385"/>
          <w:tab w:val="center" w:pos="4975"/>
        </w:tabs>
        <w:suppressAutoHyphens/>
        <w:spacing w:after="0" w:line="240" w:lineRule="exac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eastAsia="Courier New" w:hAnsi="Times New Roman"/>
          <w:b/>
          <w:kern w:val="2"/>
          <w:sz w:val="28"/>
          <w:szCs w:val="28"/>
        </w:rPr>
        <w:t>Годовой отчет об исполнении  Плана</w:t>
      </w:r>
    </w:p>
    <w:p w:rsidR="00E45ECE" w:rsidRDefault="00E45ECE" w:rsidP="00E45ECE">
      <w:pPr>
        <w:suppressAutoHyphens/>
        <w:spacing w:after="0" w:line="240" w:lineRule="exac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противодействия коррупции в сельском поселении </w:t>
      </w:r>
      <w:r w:rsidR="0028061E">
        <w:rPr>
          <w:rFonts w:ascii="Times New Roman" w:hAnsi="Times New Roman"/>
          <w:b/>
          <w:kern w:val="2"/>
          <w:sz w:val="28"/>
          <w:szCs w:val="28"/>
        </w:rPr>
        <w:t xml:space="preserve">Амангильдинский </w:t>
      </w:r>
      <w:r>
        <w:rPr>
          <w:rFonts w:ascii="Times New Roman" w:hAnsi="Times New Roman"/>
          <w:b/>
          <w:kern w:val="2"/>
          <w:sz w:val="28"/>
          <w:szCs w:val="28"/>
        </w:rPr>
        <w:t>сельсовет  за 2020  год</w:t>
      </w:r>
    </w:p>
    <w:p w:rsidR="00E45ECE" w:rsidRDefault="00E45ECE" w:rsidP="00E45ECE">
      <w:pPr>
        <w:suppressAutoHyphens/>
        <w:spacing w:after="0" w:line="240" w:lineRule="exact"/>
        <w:jc w:val="both"/>
        <w:rPr>
          <w:rFonts w:ascii="Times New Roman" w:eastAsia="Courier New" w:hAnsi="Times New Roman"/>
          <w:b/>
          <w:kern w:val="2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299"/>
        <w:gridCol w:w="33"/>
        <w:gridCol w:w="2265"/>
        <w:gridCol w:w="3542"/>
        <w:gridCol w:w="4817"/>
      </w:tblGrid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Результат исполнения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Антикоррупционная экспертиза нормативных правовых актов и проектов   норм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ативных правовых актов. Устр</w:t>
            </w: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анение </w:t>
            </w:r>
            <w:proofErr w:type="spellStart"/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 факторов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Обеспечение проведения  </w:t>
            </w:r>
          </w:p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антикоррупционной      </w:t>
            </w:r>
          </w:p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экспертизы при разработке проектов    нормативных правовых актов Администрации поселения.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постоян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разработке всех проектов нормативных правовых актов Администрации поселения проводится антикоррупционная экспертиза.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учета результатов антикоррупционной экспертизы проектов нормативных правовых актов Администрации поселения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pStyle w:val="Default"/>
              <w:spacing w:after="240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Ведется учет антикоррупционной </w:t>
            </w:r>
            <w:proofErr w:type="gramStart"/>
            <w:r>
              <w:rPr>
                <w:color w:val="auto"/>
              </w:rPr>
              <w:t>экспертизы проектов нормативных правовых актов Администрации  сельского поселения</w:t>
            </w:r>
            <w:proofErr w:type="gramEnd"/>
            <w:r>
              <w:rPr>
                <w:color w:val="auto"/>
              </w:rPr>
              <w:t xml:space="preserve"> в журнале регистрации заключений по результатам проведения антикоррупционной экспертизы нормативных правовых актов.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Антикоррупционный мониторинг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Обеспечение проведения анализа реализации мер по противодействию коррупции в Администрации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Глава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ежеквартально.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критерии оценки, эффективности реализации Плана противодействию коррупции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Размещение на официальном сайте Администрации  поселения сведений о заседаниях комиссии по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координации работы по противодействию коррупции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на официальном сайте Администрации   сельского поселения в сети «Интернет»   в  разделе «Противодействие коррупции» в подразделе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«Комиссия по координации работы по противодействию коррупции» размещаются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сведения о заседаниях комиссии по координации работы по противодействию коррупции.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Обеспечение размещения отчета о состоянии коррупции 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реализации мер по противодействию коррупции  на официальном сайте Администрации поселения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pStyle w:val="1"/>
              <w:spacing w:line="276" w:lineRule="auto"/>
              <w:ind w:left="142" w:right="84"/>
              <w:jc w:val="both"/>
            </w:pPr>
            <w:r>
              <w:t>Отчет о состоянии коррупции  и реализации мер по противодействию коррупции на официальном сайте Администрации поселения в разделе «Противодействие коррупции» в подразделе «Доклады, отчеты, обзоры, статистическая информация»  размещается 1 раз в год.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.4.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Проведение анализа практики представления  правоохранительными органами в соответствии с требованиями </w:t>
            </w:r>
            <w:hyperlink r:id="rId5" w:history="1">
              <w:r>
                <w:rPr>
                  <w:rStyle w:val="a3"/>
                  <w:rFonts w:ascii="Times New Roman" w:eastAsia="Arial" w:hAnsi="Times New Roman"/>
                  <w:color w:val="auto"/>
                  <w:kern w:val="2"/>
                  <w:sz w:val="24"/>
                  <w:szCs w:val="24"/>
                  <w:u w:val="none"/>
                </w:rPr>
                <w:t>части 4.1 статьи 5</w:t>
              </w:r>
            </w:hyperlink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Федерального закона «О противодействии коррупции» информации о ставших им известных фактах несоблюдения муниципальными служащими запретов, ограничений и требований, установленных в целях противодействия коррупции.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декабрь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не поступала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2.5.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Анализ информации правоохранительных органов о борьбе с коррупционными преступлениями в целях выявления причин и условий, способствующих совершению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преступлений, и сфер деятельности с высокими коррупционными рисками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 xml:space="preserve">   декабрь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не поступала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Антикоррупционное образование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, пропаганда. Формирование в 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нетерпимости к коррупционному поведению.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Организация обучения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муниципальных служащих, служащих Администрации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Глава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Специалист, в должностные обязанности которого входит участие в противодействии коррупции, постоянно следит за изменениями в законодательстве в области противодействия коррупции, участвуют в бесплатных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сети «Интернет».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официальном сайте Администрации поселения в сети «Интернет» информации о реализации Плана, деятельности комиссии по противодействию коррупции при Администрации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pStyle w:val="10"/>
              <w:spacing w:line="276" w:lineRule="auto"/>
              <w:ind w:righ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 Администрации поселения  в сети «Интернет»  ежеквартально размещается  информация о  работе комиссии по противодействию коррупции и 2 раза  в год  - о реализации Плана противодействия коррупции в Администрации поселения.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Разъяснение порядка заполнения муниципальными  служащими и лицами, замещающими муниципальные должности и представления ими справок о доходах, расходах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с 1 января по 30 апреля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pacing w:after="0"/>
              <w:ind w:left="142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1 полугодии 2020 года с муниципальными служащими Администрации поселения проведена разъяснительная работа по порядку заполнения ими справок о доходах расходах и обязательствах имущественного характера своих супруга (супруги) и несовершеннолетних детей.    Разъяснения по заполнению отдельных разделов справки даются и в индивидуальном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своевременно предоставлены сведения о доходах и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lastRenderedPageBreak/>
              <w:t>3.4.</w:t>
            </w: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Анализ случаев возникновения конфликта интересов, одной из сторон которого являются  муниципальные служащие Администрации поселения, осуществление мер по предотвращению и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декабрь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Глава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Подобных случаев в 2020 году не было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3.5.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Размещение на официальном сайте Администрации поселения отчета  об  исполнении  муниципальными служащими Администрации поселения, а также депутатами,  обязанности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май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 14 мая 2020 г. на официальном сайте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Администрации поселения, в 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 отчет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об  исполнении  муниципальными служащими Администрации поселения, а также депутатами,  обязанности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обеспечил ведущий категории Администрации поселения.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Оптимизация и конкретизация полномо</w:t>
            </w:r>
            <w:r w:rsidR="00082D2B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чий Администрации </w:t>
            </w: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 сельского поселения</w:t>
            </w:r>
            <w:r w:rsidR="00082D2B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 </w:t>
            </w:r>
            <w:r w:rsidR="0028061E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 xml:space="preserve">Амангильдинский </w:t>
            </w:r>
            <w:r w:rsidR="00082D2B"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сельсовет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8061E"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  <w:t>Продолжение разработки административных регламентов (изменений в административные регламенты)</w:t>
            </w:r>
            <w:r w:rsidRPr="0028061E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муниципальных услуг, предоставляемых Администрацией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</w:pPr>
            <w:r w:rsidRPr="0028061E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8061E"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Pr="0028061E" w:rsidRDefault="00E45ECE">
            <w:pPr>
              <w:pStyle w:val="Default"/>
              <w:spacing w:before="240" w:after="240" w:line="276" w:lineRule="auto"/>
              <w:jc w:val="both"/>
              <w:rPr>
                <w:color w:val="000000" w:themeColor="text1"/>
              </w:rPr>
            </w:pPr>
            <w:proofErr w:type="gramStart"/>
            <w:r w:rsidRPr="0028061E">
              <w:rPr>
                <w:color w:val="000000" w:themeColor="text1"/>
              </w:rPr>
              <w:t>В    2020 году  проведена работа по разработке и внесению изменений в 3 административных регламента, принято 1 новый административный регламент, предоставляемые Администрацией сельского поселения.</w:t>
            </w:r>
            <w:proofErr w:type="gramEnd"/>
          </w:p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 w:rsidRPr="0028061E">
              <w:rPr>
                <w:rFonts w:ascii="Times New Roman" w:hAnsi="Times New Roman"/>
                <w:kern w:val="2"/>
                <w:sz w:val="24"/>
                <w:szCs w:val="24"/>
              </w:rPr>
              <w:t>4.2.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28061E"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  <w:t>Осуществление ведения реестра муниципальных услуг,</w:t>
            </w:r>
            <w:r w:rsidRPr="0028061E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28061E"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  <w:t>предоставляемых Администрацией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</w:pPr>
            <w:r w:rsidRPr="0028061E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Pr="0028061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</w:pPr>
            <w:r w:rsidRPr="0028061E"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Pr="0028061E" w:rsidRDefault="00E45EC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целях обеспечения доступа граждан и юридических лиц к достоверной и актуальной информации о муниципальных услугах ведется реестр муниципальных услуг (в редакции постановления  № 83 от 17.07.2017), который размещен на официальном сайте </w:t>
            </w:r>
            <w:r w:rsidRPr="0028061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Администрации поселения, в сети </w:t>
            </w:r>
            <w:r w:rsidRPr="00280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«Интернет» в разделе «Муниципальные услуги».</w:t>
            </w:r>
          </w:p>
          <w:p w:rsidR="00E45ECE" w:rsidRPr="0028061E" w:rsidRDefault="00E45ECE">
            <w:pPr>
              <w:pStyle w:val="10"/>
              <w:spacing w:line="276" w:lineRule="auto"/>
              <w:ind w:left="142" w:right="84"/>
              <w:jc w:val="both"/>
              <w:rPr>
                <w:rFonts w:ascii="Times New Roman" w:eastAsia="Courier New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5. </w:t>
            </w:r>
          </w:p>
        </w:tc>
        <w:tc>
          <w:tcPr>
            <w:tcW w:w="1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Обеспечение добросовес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тности, открытости, добросовестной конкуренции и объективности при осуществлении закупок товаров, работ, услуг для муниципальных нужд поселения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онтроль за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законодательства Российской Федерации  об осуществлении закупок для муниципальных нужд Администрации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постоянно в период подготовки документации с целью осуществления закупки товаров, работ, услуг для муниципальных нужд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Глава поселения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поселения ведется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размещении заказов для муниципальных нужд.</w:t>
            </w: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5.2.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роведение сбора информации о ценах на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товары, работы, услуги для определения начальной максимальной цены контракта, подлежащего заключению для муниципальных нужд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 xml:space="preserve">постоянно в период подготовки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документации с целью осуществления закупки товаров, работ, услуг для муниципальных нужд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 w:rsidP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 xml:space="preserve">Ведущий специалист, 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наделенный полномочиями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(Контрактный управляющий)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поселения с целью осуществления закупки товаров, работ,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нужд посе</w:t>
            </w:r>
            <w:r w:rsidR="00074809">
              <w:rPr>
                <w:rFonts w:ascii="Times New Roman" w:hAnsi="Times New Roman"/>
                <w:sz w:val="24"/>
                <w:szCs w:val="24"/>
              </w:rPr>
              <w:t>ления в  2020 году проводились 5 аукциона,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размещено на портале поставщиков.</w:t>
            </w:r>
          </w:p>
        </w:tc>
      </w:tr>
      <w:tr w:rsidR="00E45ECE" w:rsidTr="00E45ECE">
        <w:trPr>
          <w:trHeight w:val="334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5.3.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pacing w:before="120" w:after="0" w:line="240" w:lineRule="exact"/>
              <w:jc w:val="both"/>
              <w:outlineLvl w:val="0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Размещение  информации о закупках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(</w:t>
            </w:r>
            <w:hyperlink r:id="rId6" w:history="1">
              <w:r>
                <w:rPr>
                  <w:rStyle w:val="a3"/>
                  <w:rFonts w:ascii="Times New Roman" w:eastAsia="Courier New" w:hAnsi="Times New Roman"/>
                  <w:color w:val="auto"/>
                  <w:kern w:val="2"/>
                  <w:sz w:val="24"/>
                  <w:szCs w:val="24"/>
                  <w:u w:val="none"/>
                </w:rPr>
                <w:t>http://zakupki.gov.ru</w:t>
              </w:r>
            </w:hyperlink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 w:rsidP="00074809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Ведущий </w:t>
            </w: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наделенный полномочиями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(Контрактный управляющий)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Информации о закупках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(</w:t>
            </w:r>
            <w:hyperlink r:id="rId7" w:history="1">
              <w:r>
                <w:rPr>
                  <w:rStyle w:val="a3"/>
                  <w:rFonts w:ascii="Times New Roman" w:eastAsia="Courier New" w:hAnsi="Times New Roman"/>
                  <w:sz w:val="24"/>
                  <w:szCs w:val="24"/>
                </w:rPr>
                <w:t>http://zakupki.gov.ru</w:t>
              </w:r>
            </w:hyperlink>
            <w:r>
              <w:rPr>
                <w:rFonts w:ascii="Times New Roman" w:eastAsia="Courier New" w:hAnsi="Times New Roman"/>
                <w:sz w:val="24"/>
                <w:szCs w:val="24"/>
              </w:rPr>
              <w:t>) размещалась в  2020 г.</w:t>
            </w:r>
          </w:p>
        </w:tc>
      </w:tr>
    </w:tbl>
    <w:p w:rsidR="00E45ECE" w:rsidRDefault="00E45ECE" w:rsidP="00E4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3956"/>
      </w:tblGrid>
      <w:tr w:rsidR="00E45ECE" w:rsidTr="0007480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E45EC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ные меры по профилактике коррупции и повышению эффективности противодействия коррупции</w:t>
            </w:r>
          </w:p>
        </w:tc>
      </w:tr>
    </w:tbl>
    <w:p w:rsidR="00E45ECE" w:rsidRDefault="00E45ECE" w:rsidP="00E4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2265"/>
        <w:gridCol w:w="3542"/>
        <w:gridCol w:w="4817"/>
      </w:tblGrid>
      <w:tr w:rsidR="00E45ECE" w:rsidTr="00543B8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E45ECE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Взаимодействие с правоохранительными органами в </w:t>
            </w: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получения информации о лицах, претендующих на поступление на муниципальную службу, об их причастности к преступной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</w:t>
            </w:r>
            <w:r w:rsidR="00074809">
              <w:rPr>
                <w:rFonts w:ascii="Times New Roman" w:hAnsi="Times New Roman"/>
                <w:sz w:val="24"/>
                <w:szCs w:val="24"/>
              </w:rPr>
              <w:t>нами ведется регулярно.  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запросы в правоохранительные  органы не направлялись. </w:t>
            </w:r>
          </w:p>
        </w:tc>
      </w:tr>
      <w:tr w:rsidR="00E45ECE" w:rsidTr="00543B8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E45ECE">
              <w:rPr>
                <w:rFonts w:ascii="Times New Roman" w:hAnsi="Times New Roman"/>
                <w:kern w:val="2"/>
                <w:sz w:val="24"/>
                <w:szCs w:val="24"/>
              </w:rPr>
              <w:t>.2.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беспечение опубликования сведений о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численности муниципальных служащих Администрации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 с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указанием фактических финансовых затрат на их денежное содержание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pStyle w:val="Default"/>
              <w:spacing w:line="276" w:lineRule="auto"/>
              <w:jc w:val="both"/>
            </w:pPr>
            <w:r>
              <w:t xml:space="preserve">Ежеквартально на официальном сайте поселения в разделах «Противодействие коррупции» и «Статистика»  публикуются  </w:t>
            </w:r>
            <w:r>
              <w:lastRenderedPageBreak/>
              <w:t>сведения о численности муниципальных служащих Администрации поселения с  указанием фактических затрат на их денежное содержание.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43B84" w:rsidTr="00543B8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  <w:r w:rsidR="00543B84">
              <w:rPr>
                <w:rFonts w:ascii="Times New Roman" w:hAnsi="Times New Roman"/>
                <w:kern w:val="2"/>
                <w:sz w:val="24"/>
                <w:szCs w:val="24"/>
              </w:rPr>
              <w:t>.3.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r w:rsidRPr="00673919"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2020 году обращений граждан и организаций по фактам коррупции не поступало</w:t>
            </w:r>
          </w:p>
        </w:tc>
      </w:tr>
      <w:tr w:rsidR="00543B84" w:rsidTr="00543B8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543B84">
              <w:rPr>
                <w:rFonts w:ascii="Times New Roman" w:hAnsi="Times New Roman"/>
                <w:kern w:val="2"/>
                <w:sz w:val="24"/>
                <w:szCs w:val="24"/>
              </w:rPr>
              <w:t>.4.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бобщение практики рассмотрения обращений граждан и организаций по фактам коррупции с последующим представлением на плановом заседании комиссии по координации работы по противодействию коррупции при Администрации поселения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r w:rsidRPr="00673919"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4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2020 году обращений граждан и организаций по фактам коррупции не поступало</w:t>
            </w:r>
          </w:p>
        </w:tc>
      </w:tr>
      <w:tr w:rsidR="00E45ECE" w:rsidTr="00543B8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E45ECE">
              <w:rPr>
                <w:rFonts w:ascii="Times New Roman" w:hAnsi="Times New Roman"/>
                <w:kern w:val="2"/>
                <w:sz w:val="24"/>
                <w:szCs w:val="24"/>
              </w:rPr>
              <w:t>.5.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контроля предоставления муниципальными  служащими поселения сведений о доходах и расходах, имуществе и обязательствах имущественного характера в отношении себя, супруга (супругов), несовершеннолетних детей.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Не позднее 30 апреля   2020года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543B84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Управляющий делами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 w:rsidP="00074809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 доходах и расходах, имуществе и обязательствах имущественного характера в отношении себя, супруга (супругов), несовершеннолетних детей муниципальными служащими поселения предоставлены до 28.04.2020 года.  Контроль обеспечил </w:t>
            </w:r>
            <w:r w:rsidR="00074809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делами.</w:t>
            </w:r>
          </w:p>
        </w:tc>
      </w:tr>
    </w:tbl>
    <w:p w:rsidR="00E45ECE" w:rsidRDefault="00E45ECE" w:rsidP="00E4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2265"/>
        <w:gridCol w:w="3542"/>
        <w:gridCol w:w="4817"/>
      </w:tblGrid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pStyle w:val="a4"/>
              <w:shd w:val="clear" w:color="auto" w:fill="FFFFFF"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E45ECE">
              <w:rPr>
                <w:rFonts w:ascii="Times New Roman" w:hAnsi="Times New Roman"/>
                <w:kern w:val="2"/>
                <w:sz w:val="24"/>
                <w:szCs w:val="24"/>
              </w:rPr>
              <w:t>.6.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Комиссии по соблюдению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требований к служебному поведению муниципальных служащих, замещающих должности муниципальной службы в </w:t>
            </w:r>
            <w:r w:rsidR="000748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0748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8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Амангильдинский </w:t>
            </w:r>
            <w:r w:rsidR="00074809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постоянно</w:t>
            </w:r>
          </w:p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Председатель комиссии</w:t>
            </w:r>
          </w:p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2020 году проведено 3</w:t>
            </w:r>
            <w:r w:rsidR="00E45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заседания Комиссии по соблюдению требований к </w:t>
            </w:r>
            <w:r w:rsidR="00E45E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служебному поведению муниципальных служащих, замещающих должности муниципальной служб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 в Администрации </w:t>
            </w:r>
            <w:r w:rsidR="00E45E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8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Амангильдинский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  <w:r w:rsidR="00E45ECE">
              <w:rPr>
                <w:rFonts w:ascii="Times New Roman" w:hAnsi="Times New Roman"/>
                <w:sz w:val="24"/>
                <w:szCs w:val="24"/>
                <w:lang w:eastAsia="en-US"/>
              </w:rPr>
              <w:t>, и урегулированию конфликта интересов.</w:t>
            </w:r>
          </w:p>
        </w:tc>
      </w:tr>
    </w:tbl>
    <w:p w:rsidR="00E45ECE" w:rsidRDefault="00E45ECE" w:rsidP="00E4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2265"/>
        <w:gridCol w:w="3542"/>
        <w:gridCol w:w="4817"/>
      </w:tblGrid>
      <w:tr w:rsidR="00E45ECE" w:rsidTr="00E45ECE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</w:tr>
      <w:tr w:rsidR="00E45ECE" w:rsidTr="00E45EC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074809">
            <w:pPr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5EC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Информирование комиссии по координации работы по противодействию коррупции о мерах и результатах, направленных на снижение числа муниципальных служащих, допускающих предоставление недостоверных (неполных) сведений о доходах, расходах, об имуществе и обязательствах имущественного характера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   июнь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Председатель комиссии</w:t>
            </w:r>
          </w:p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Председатель комиссии проинформировал комиссию о том, что муниципальные служащие, допускающие предоставление недостоверных (неполных) сведений о доходах, расходах, об имуществе и обязательствах имущественного характера в Администрации поселения отсутствуют.</w:t>
            </w:r>
          </w:p>
        </w:tc>
      </w:tr>
    </w:tbl>
    <w:p w:rsidR="00E45ECE" w:rsidRDefault="00E45ECE" w:rsidP="00E45ECE">
      <w:pPr>
        <w:spacing w:after="0" w:line="240" w:lineRule="auto"/>
        <w:rPr>
          <w:rFonts w:ascii="Times New Roman" w:hAnsi="Times New Roman"/>
          <w:sz w:val="24"/>
          <w:szCs w:val="24"/>
        </w:rPr>
        <w:sectPr w:rsidR="00E45ECE"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9457" w:type="dxa"/>
        <w:tblInd w:w="484" w:type="dxa"/>
        <w:tblLook w:val="04A0" w:firstRow="1" w:lastRow="0" w:firstColumn="1" w:lastColumn="0" w:noHBand="0" w:noVBand="1"/>
      </w:tblPr>
      <w:tblGrid>
        <w:gridCol w:w="4728"/>
        <w:gridCol w:w="4729"/>
      </w:tblGrid>
      <w:tr w:rsidR="00E45ECE" w:rsidTr="00E45ECE">
        <w:trPr>
          <w:trHeight w:val="566"/>
        </w:trPr>
        <w:tc>
          <w:tcPr>
            <w:tcW w:w="4728" w:type="dxa"/>
          </w:tcPr>
          <w:p w:rsidR="00E45ECE" w:rsidRDefault="00E45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E45ECE" w:rsidRDefault="00E45EC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:rsidR="00E45ECE" w:rsidRDefault="00E45ECE" w:rsidP="00E45ECE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kern w:val="2"/>
          <w:sz w:val="28"/>
          <w:szCs w:val="28"/>
        </w:rPr>
      </w:pPr>
      <w:r>
        <w:rPr>
          <w:rFonts w:ascii="Times New Roman" w:eastAsia="Courier New" w:hAnsi="Times New Roman"/>
          <w:b/>
          <w:kern w:val="2"/>
          <w:sz w:val="28"/>
          <w:szCs w:val="28"/>
        </w:rPr>
        <w:t>Анализ</w:t>
      </w:r>
    </w:p>
    <w:p w:rsidR="00E45ECE" w:rsidRDefault="00E45ECE" w:rsidP="00E45ECE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eastAsia="Courier New" w:hAnsi="Times New Roman"/>
          <w:b/>
          <w:kern w:val="2"/>
          <w:sz w:val="28"/>
          <w:szCs w:val="28"/>
        </w:rPr>
        <w:t>исполнения мероприятий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Плана противодействия коррупции в Администрации</w:t>
      </w:r>
    </w:p>
    <w:p w:rsidR="00E45ECE" w:rsidRDefault="00E45ECE" w:rsidP="00E45ECE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  <w:r w:rsidR="00074809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28061E">
        <w:rPr>
          <w:rFonts w:ascii="Times New Roman" w:hAnsi="Times New Roman"/>
          <w:b/>
          <w:kern w:val="2"/>
          <w:sz w:val="28"/>
          <w:szCs w:val="28"/>
        </w:rPr>
        <w:t xml:space="preserve">Амангильдинский </w:t>
      </w:r>
      <w:r w:rsidR="00074809">
        <w:rPr>
          <w:rFonts w:ascii="Times New Roman" w:hAnsi="Times New Roman"/>
          <w:b/>
          <w:kern w:val="2"/>
          <w:sz w:val="28"/>
          <w:szCs w:val="28"/>
        </w:rPr>
        <w:t>сельсовет</w:t>
      </w:r>
    </w:p>
    <w:p w:rsidR="00E45ECE" w:rsidRDefault="00E45ECE" w:rsidP="00E45ECE">
      <w:pPr>
        <w:suppressAutoHyphens/>
        <w:spacing w:after="0" w:line="240" w:lineRule="exact"/>
        <w:ind w:firstLine="709"/>
        <w:jc w:val="center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/>
          <w:b/>
          <w:sz w:val="28"/>
          <w:szCs w:val="28"/>
        </w:rPr>
        <w:t>критериев оценки эффективности реализации Плана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 2020 г</w:t>
      </w:r>
    </w:p>
    <w:p w:rsidR="00E45ECE" w:rsidRDefault="00E45ECE" w:rsidP="00E45ECE">
      <w:pPr>
        <w:suppressAutoHyphens/>
        <w:spacing w:after="0" w:line="240" w:lineRule="auto"/>
        <w:ind w:firstLine="708"/>
        <w:jc w:val="center"/>
        <w:rPr>
          <w:rFonts w:ascii="Times New Roman" w:eastAsia="Courier New" w:hAnsi="Times New Roman"/>
          <w:kern w:val="2"/>
          <w:sz w:val="28"/>
          <w:szCs w:val="28"/>
        </w:rPr>
      </w:pPr>
    </w:p>
    <w:tbl>
      <w:tblPr>
        <w:tblW w:w="13470" w:type="dxa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"/>
        <w:gridCol w:w="3687"/>
        <w:gridCol w:w="2980"/>
        <w:gridCol w:w="6056"/>
        <w:gridCol w:w="7"/>
        <w:gridCol w:w="23"/>
        <w:gridCol w:w="9"/>
      </w:tblGrid>
      <w:tr w:rsidR="00E45ECE" w:rsidTr="004630B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firstLine="708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firstLine="708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аименование критерия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диница измерения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    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еханизм оценки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62" w:right="12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Доля учтенных заключений по результатам </w:t>
            </w:r>
            <w:proofErr w:type="spellStart"/>
            <w:proofErr w:type="gramStart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экспертизы проектов нормативных правовых актов Администрации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содержащих предложения по устранению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коррупцио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генных</w:t>
            </w:r>
            <w:proofErr w:type="spellEnd"/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 факторов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опоставление достигнутого значения показателя со значением показателя предыдущего отчетного периода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62" w:right="12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Доля граждан, положительно оценивающих деятельность органов местного самоуправления района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Данная информация может быть представлена только по итогам проведения социологического исследования, которое осуществляется  государственным областным бюджетным учреждением «Общественно-аналитическим центром»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сопоставление значений        </w:t>
            </w:r>
            <w:r>
              <w:rPr>
                <w:rFonts w:eastAsia="Courier New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 xml:space="preserve">показателя текущего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предыдущего отчетных периодов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62" w:right="12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Доля утвержденных      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регламентов муниципальных  услуг (функций)  от общего 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количества муниципальных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услуг (функций)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оказываемых 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lastRenderedPageBreak/>
              <w:t>(выполняемых) органами местного самоуправления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соотношение числа утвержденных ад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министративных регламентов м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униципальных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услуг,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числу включенных  </w:t>
            </w: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реестр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rPr>
          <w:gridAfter w:val="1"/>
          <w:wAfter w:w="9" w:type="dxa"/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autoSpaceDE w:val="0"/>
              <w:autoSpaceDN w:val="0"/>
              <w:adjustRightInd w:val="0"/>
              <w:spacing w:before="120" w:after="0" w:line="240" w:lineRule="exact"/>
              <w:ind w:left="16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аукционов в электронной форме в общем объеме закупок товаров, работ, услуг для обеспечения муниципальных нужд (по количеству закупок и по цене закупок)</w:t>
            </w:r>
          </w:p>
          <w:p w:rsidR="00E45ECE" w:rsidRDefault="00E45ECE">
            <w:pPr>
              <w:suppressAutoHyphens/>
              <w:spacing w:before="120" w:after="0" w:line="240" w:lineRule="exact"/>
              <w:ind w:left="162" w:right="12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100 %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8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80"/>
            </w:tblGrid>
            <w:tr w:rsidR="00E45ECE">
              <w:tc>
                <w:tcPr>
                  <w:tcW w:w="73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45ECE" w:rsidRDefault="00E45ECE">
                  <w:pPr>
                    <w:spacing w:line="240" w:lineRule="auto"/>
                    <w:ind w:right="1225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соотношение числа проведенных аукционов в электронной форме к общему числу закупок товаров, работ, услуг для обеспечения муниципальных нужд в сравнении с предыдущим отчетным периодом; соотношение количества контрактов в сфере закупок товаров, работ, услуг для обеспечения муниципальных нужд, заключенных по результатам аукционов в электронной форме, к количеству общего</w:t>
                  </w:r>
                  <w:r>
                    <w:t xml:space="preserve"> </w:t>
                  </w:r>
                  <w:r w:rsidR="004630B5">
                    <w:rPr>
                      <w:rFonts w:ascii="Times New Roman" w:hAnsi="Times New Roman"/>
                      <w:sz w:val="24"/>
                      <w:szCs w:val="24"/>
                    </w:rPr>
                    <w:t>числа заключенных контрактов в сфере закупок товаров, работ, услуг для обеспечения муниципальных нужд в сравнении с предыдущим отчетным периодом</w:t>
                  </w:r>
                </w:p>
              </w:tc>
            </w:tr>
          </w:tbl>
          <w:p w:rsidR="00E45ECE" w:rsidRDefault="00E45ECE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CE" w:rsidRDefault="00E45ECE">
            <w:pPr>
              <w:suppressAutoHyphens/>
              <w:spacing w:before="120" w:after="0" w:line="240" w:lineRule="exact"/>
              <w:ind w:left="14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62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Размер бюджетных средств,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сэкономленных в </w:t>
            </w:r>
            <w:proofErr w:type="gramStart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проведения открытых    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аукционо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 в электронной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форме.                    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autoSpaceDE w:val="0"/>
              <w:autoSpaceDN w:val="0"/>
              <w:adjustRightInd w:val="0"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начальной цены контракта в сфере закупок товаров, работ, услуг для обеспечения муниципальных нужд и цены заключенного контракта в сфере закупок товаров, работ, услуг для обеспечения муниципальных нужд в соотношении с предыдущим отчетным периодом</w:t>
            </w:r>
          </w:p>
        </w:tc>
        <w:tc>
          <w:tcPr>
            <w:tcW w:w="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autoSpaceDE w:val="0"/>
              <w:autoSpaceDN w:val="0"/>
              <w:adjustRightInd w:val="0"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CE" w:rsidTr="004630B5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ECE" w:rsidRDefault="00E45ECE">
            <w:pPr>
              <w:autoSpaceDE w:val="0"/>
              <w:autoSpaceDN w:val="0"/>
              <w:adjustRightInd w:val="0"/>
              <w:spacing w:before="120" w:after="0" w:line="240" w:lineRule="exact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заключенных органами местного самоуправления контрактов в сфере закупок товаров, работ, услуг для обеспечения муниципальных нужд, исполненных поставщиком (подрядчиком, исполнителем) с нарушением условий, в отношении которых приняты меры ответственности к поставщику (подрядчику, исполнителю)</w:t>
            </w:r>
          </w:p>
          <w:p w:rsidR="00E45ECE" w:rsidRDefault="00E45ECE">
            <w:pPr>
              <w:suppressAutoHyphens/>
              <w:spacing w:before="120" w:after="0" w:line="240" w:lineRule="exact"/>
              <w:ind w:left="162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</w:p>
          <w:p w:rsidR="00E45ECE" w:rsidRDefault="00E45EC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0 ед.</w:t>
            </w:r>
          </w:p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Контрактов, исполненных поставщиком с нарушением условий не имеется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autoSpaceDE w:val="0"/>
              <w:autoSpaceDN w:val="0"/>
              <w:adjustRightInd w:val="0"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разница числа заключенных органом местного самоуправления контрактов в сфере закупок товаров, работ, услуг для обеспечения муниципальных нужд, исполненных поставщиком (подрядчиком, исполнителем) с нарушением условий, и числа заключенных органом  местного самоуправления контрактов в сфере закупок товаров, работ, услуг для обеспечения муниципальных нужд, исполненных поставщиком (подрядчиком, исполнителем) с нарушением условий, в отношении которых приняты меры ответственности к поставщику (подрядчику, исполнителю)</w:t>
            </w:r>
            <w:proofErr w:type="gramEnd"/>
          </w:p>
        </w:tc>
        <w:tc>
          <w:tcPr>
            <w:tcW w:w="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autoSpaceDE w:val="0"/>
              <w:autoSpaceDN w:val="0"/>
              <w:adjustRightInd w:val="0"/>
              <w:spacing w:before="120" w:after="0" w:line="240" w:lineRule="exact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CE" w:rsidTr="004630B5">
        <w:trPr>
          <w:trHeight w:val="254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62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Число исполненных представлений по устранению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выявленных нарушений по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результатам проверок в сфере учета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муниципального  имущества 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оценки его использования в общем объеме выявленных нарушений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kern w:val="2"/>
                <w:sz w:val="24"/>
                <w:szCs w:val="24"/>
              </w:rPr>
              <w:t>0 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д.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разница числа представлений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устранению выявленных нарушений по результатам 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проверок в сфере учета   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поселения и оценки его использования и числа исполненных           </w:t>
            </w:r>
          </w:p>
        </w:tc>
        <w:tc>
          <w:tcPr>
            <w:tcW w:w="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</w:tr>
      <w:tr w:rsidR="00E45ECE" w:rsidTr="004630B5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62" w:right="12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Количество выполненных      </w:t>
            </w:r>
            <w:r>
              <w:rPr>
                <w:rFonts w:ascii="Arial" w:eastAsia="Arial" w:hAnsi="Arial" w:cs="Cambria Math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мероприятий Плана в полном </w:t>
            </w:r>
            <w:proofErr w:type="gramStart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Arial" w:eastAsia="Arial" w:hAnsi="Arial" w:cs="Cambria Math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соотношение числа выполненных мероприятий Плана к числу мероприятий, предусмотренных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Планом, с учетом сроков исполнения.</w:t>
            </w:r>
          </w:p>
        </w:tc>
        <w:tc>
          <w:tcPr>
            <w:tcW w:w="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CE" w:rsidRDefault="00E45ECE">
            <w:pPr>
              <w:suppressAutoHyphens/>
              <w:spacing w:before="120" w:after="0" w:line="240" w:lineRule="exact"/>
              <w:ind w:left="142" w:right="283"/>
              <w:jc w:val="both"/>
              <w:rPr>
                <w:rFonts w:ascii="Arial" w:eastAsia="Arial" w:hAnsi="Arial" w:cs="Cambria Math"/>
                <w:kern w:val="2"/>
                <w:sz w:val="24"/>
                <w:szCs w:val="24"/>
              </w:rPr>
            </w:pPr>
          </w:p>
        </w:tc>
      </w:tr>
    </w:tbl>
    <w:p w:rsidR="00E45ECE" w:rsidRDefault="00E45ECE" w:rsidP="00E45ECE">
      <w:pPr>
        <w:spacing w:after="0" w:line="360" w:lineRule="atLeast"/>
        <w:ind w:right="28"/>
        <w:jc w:val="both"/>
        <w:rPr>
          <w:rFonts w:ascii="Times New Roman" w:hAnsi="Times New Roman"/>
          <w:sz w:val="24"/>
          <w:szCs w:val="24"/>
        </w:rPr>
      </w:pPr>
    </w:p>
    <w:p w:rsidR="00E45ECE" w:rsidRDefault="00E45ECE" w:rsidP="00E45E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Председатель комиссии по   координации работы по</w:t>
      </w:r>
    </w:p>
    <w:p w:rsidR="00E45ECE" w:rsidRDefault="00E45ECE" w:rsidP="00E45E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противодействию коррупции                                                                                           </w:t>
      </w:r>
      <w:proofErr w:type="spellStart"/>
      <w:r w:rsidR="0028061E">
        <w:rPr>
          <w:rFonts w:ascii="Times New Roman" w:hAnsi="Times New Roman"/>
          <w:b/>
          <w:sz w:val="28"/>
          <w:szCs w:val="28"/>
        </w:rPr>
        <w:t>Фахрисламов</w:t>
      </w:r>
      <w:proofErr w:type="spellEnd"/>
      <w:r w:rsidR="0028061E">
        <w:rPr>
          <w:rFonts w:ascii="Times New Roman" w:hAnsi="Times New Roman"/>
          <w:b/>
          <w:sz w:val="28"/>
          <w:szCs w:val="28"/>
        </w:rPr>
        <w:t xml:space="preserve"> М.Х.</w:t>
      </w:r>
      <w:bookmarkStart w:id="0" w:name="_GoBack"/>
      <w:bookmarkEnd w:id="0"/>
    </w:p>
    <w:p w:rsidR="00E45ECE" w:rsidRDefault="00E45ECE" w:rsidP="00E45ECE">
      <w:pPr>
        <w:jc w:val="both"/>
        <w:rPr>
          <w:rFonts w:ascii="Times New Roman" w:hAnsi="Times New Roman"/>
          <w:sz w:val="28"/>
          <w:szCs w:val="28"/>
        </w:rPr>
      </w:pPr>
    </w:p>
    <w:p w:rsidR="003C645E" w:rsidRDefault="003C645E"/>
    <w:sectPr w:rsidR="003C645E" w:rsidSect="00E45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ECE"/>
    <w:rsid w:val="000423D8"/>
    <w:rsid w:val="00074809"/>
    <w:rsid w:val="00082D2B"/>
    <w:rsid w:val="0028061E"/>
    <w:rsid w:val="003C645E"/>
    <w:rsid w:val="004630B5"/>
    <w:rsid w:val="00543B84"/>
    <w:rsid w:val="00DF55EB"/>
    <w:rsid w:val="00E45ECE"/>
    <w:rsid w:val="00F55C2D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E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5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45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45E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10">
    <w:name w:val="Без интервала1"/>
    <w:uiPriority w:val="99"/>
    <w:rsid w:val="00E45E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consultantplus://offline/ref=17219B6BA4E1003E1DCF14B3FD6874C374248F4139087A3907A1B344B527D00EC952DE2CJ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Управдел</cp:lastModifiedBy>
  <cp:revision>3</cp:revision>
  <dcterms:created xsi:type="dcterms:W3CDTF">2021-04-29T12:27:00Z</dcterms:created>
  <dcterms:modified xsi:type="dcterms:W3CDTF">2021-04-29T13:59:00Z</dcterms:modified>
</cp:coreProperties>
</file>